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3B" w:rsidRDefault="0010713B" w:rsidP="0010713B">
      <w:pPr>
        <w:autoSpaceDE w:val="0"/>
        <w:autoSpaceDN w:val="0"/>
        <w:adjustRightInd w:val="0"/>
        <w:spacing w:after="0" w:line="240" w:lineRule="auto"/>
        <w:jc w:val="center"/>
        <w:rPr>
          <w:rFonts w:ascii="AGaramond-Regular" w:hAnsi="AGaramond-Regular" w:cs="AGaramond-Regular"/>
          <w:color w:val="000000"/>
          <w:sz w:val="48"/>
          <w:szCs w:val="48"/>
        </w:rPr>
      </w:pPr>
      <w:r w:rsidRPr="00B50E0F">
        <w:rPr>
          <w:rFonts w:ascii="AGaramond-Regular" w:hAnsi="AGaramond-Regular" w:cs="AGaramond-Regular"/>
          <w:color w:val="000000"/>
          <w:sz w:val="48"/>
          <w:szCs w:val="48"/>
        </w:rPr>
        <w:t>Wayfarer Travel Take the Stress Out of Travel Planning</w:t>
      </w:r>
    </w:p>
    <w:p w:rsidR="0010713B" w:rsidRPr="00B50E0F" w:rsidRDefault="0010713B" w:rsidP="0010713B">
      <w:pPr>
        <w:autoSpaceDE w:val="0"/>
        <w:autoSpaceDN w:val="0"/>
        <w:adjustRightInd w:val="0"/>
        <w:spacing w:after="0" w:line="240" w:lineRule="auto"/>
        <w:jc w:val="center"/>
        <w:rPr>
          <w:rFonts w:ascii="AGaramond-Regular" w:hAnsi="AGaramond-Regular" w:cs="AGaramond-Regular"/>
          <w:color w:val="000000"/>
          <w:sz w:val="48"/>
          <w:szCs w:val="48"/>
        </w:rPr>
      </w:pPr>
    </w:p>
    <w:p w:rsidR="0010713B" w:rsidRDefault="0010713B" w:rsidP="0010713B">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noProof/>
          <w:color w:val="000000"/>
          <w:sz w:val="20"/>
          <w:szCs w:val="20"/>
        </w:rPr>
        <w:drawing>
          <wp:anchor distT="0" distB="0" distL="114300" distR="114300" simplePos="0" relativeHeight="251659264" behindDoc="0" locked="0" layoutInCell="1" allowOverlap="1" wp14:anchorId="54013521" wp14:editId="4D6011BC">
            <wp:simplePos x="0" y="0"/>
            <wp:positionH relativeFrom="margin">
              <wp:align>left</wp:align>
            </wp:positionH>
            <wp:positionV relativeFrom="paragraph">
              <wp:posOffset>5715</wp:posOffset>
            </wp:positionV>
            <wp:extent cx="1392555" cy="19227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 1.png"/>
                    <pic:cNvPicPr/>
                  </pic:nvPicPr>
                  <pic:blipFill>
                    <a:blip r:embed="rId4">
                      <a:extLst>
                        <a:ext uri="{28A0092B-C50C-407E-A947-70E740481C1C}">
                          <a14:useLocalDpi xmlns:a14="http://schemas.microsoft.com/office/drawing/2010/main" val="0"/>
                        </a:ext>
                      </a:extLst>
                    </a:blip>
                    <a:stretch>
                      <a:fillRect/>
                    </a:stretch>
                  </pic:blipFill>
                  <pic:spPr>
                    <a:xfrm>
                      <a:off x="0" y="0"/>
                      <a:ext cx="1392555" cy="1922780"/>
                    </a:xfrm>
                    <a:prstGeom prst="rect">
                      <a:avLst/>
                    </a:prstGeom>
                  </pic:spPr>
                </pic:pic>
              </a:graphicData>
            </a:graphic>
            <wp14:sizeRelH relativeFrom="margin">
              <wp14:pctWidth>0</wp14:pctWidth>
            </wp14:sizeRelH>
            <wp14:sizeRelV relativeFrom="margin">
              <wp14:pctHeight>0</wp14:pctHeight>
            </wp14:sizeRelV>
          </wp:anchor>
        </w:drawing>
      </w:r>
      <w:r w:rsidRPr="00280448">
        <w:rPr>
          <w:rFonts w:ascii="AGaramond-Regular" w:hAnsi="AGaramond-Regular" w:cs="AGaramond-Regular"/>
          <w:color w:val="000000"/>
          <w:sz w:val="20"/>
          <w:szCs w:val="20"/>
        </w:rPr>
        <w:t>I</w:t>
      </w:r>
      <w:r>
        <w:rPr>
          <w:rFonts w:ascii="AGaramond-Regular" w:hAnsi="AGaramond-Regular" w:cs="AGaramond-Regular"/>
          <w:color w:val="000000"/>
          <w:sz w:val="20"/>
          <w:szCs w:val="20"/>
        </w:rPr>
        <w:t>n this new year, you and your family and friends may be thinking about possibilities for your next vacation. It is almost too easy to search the Internet. How will you know that all the information you need is accessible, and how do you know the information you find is reliable and reputable? Even more important, is this the right destination or experience for you? The world is changing rapidly, and so are your travel options. A good travel counselor is your personal, knowledgeable guide to the best experiences and values.</w:t>
      </w:r>
    </w:p>
    <w:p w:rsidR="0010713B" w:rsidRDefault="0010713B" w:rsidP="0010713B">
      <w:pPr>
        <w:autoSpaceDE w:val="0"/>
        <w:autoSpaceDN w:val="0"/>
        <w:adjustRightInd w:val="0"/>
        <w:spacing w:after="0" w:line="240" w:lineRule="auto"/>
        <w:rPr>
          <w:rFonts w:ascii="AGaramond-Bold-SC750" w:hAnsi="AGaramond-Bold-SC750" w:cs="AGaramond-Bold-SC750"/>
          <w:b/>
          <w:bCs/>
          <w:color w:val="0040DA"/>
          <w:sz w:val="21"/>
          <w:szCs w:val="21"/>
        </w:rPr>
      </w:pPr>
      <w:r>
        <w:rPr>
          <w:rFonts w:ascii="AGaramond-Bold-SC750" w:hAnsi="AGaramond-Bold-SC750" w:cs="AGaramond-Bold-SC750"/>
          <w:b/>
          <w:bCs/>
          <w:color w:val="0040DA"/>
          <w:sz w:val="28"/>
          <w:szCs w:val="28"/>
        </w:rPr>
        <w:t>Y</w:t>
      </w:r>
      <w:r>
        <w:rPr>
          <w:rFonts w:ascii="AGaramond-Bold-SC750" w:hAnsi="AGaramond-Bold-SC750" w:cs="AGaramond-Bold-SC750"/>
          <w:b/>
          <w:bCs/>
          <w:color w:val="0040DA"/>
          <w:sz w:val="21"/>
          <w:szCs w:val="21"/>
        </w:rPr>
        <w:t xml:space="preserve">our </w:t>
      </w:r>
      <w:r>
        <w:rPr>
          <w:rFonts w:ascii="AGaramond-Bold-SC750" w:hAnsi="AGaramond-Bold-SC750" w:cs="AGaramond-Bold-SC750"/>
          <w:b/>
          <w:bCs/>
          <w:color w:val="0040DA"/>
          <w:sz w:val="28"/>
          <w:szCs w:val="28"/>
        </w:rPr>
        <w:t>T</w:t>
      </w:r>
      <w:r>
        <w:rPr>
          <w:rFonts w:ascii="AGaramond-Bold-SC750" w:hAnsi="AGaramond-Bold-SC750" w:cs="AGaramond-Bold-SC750"/>
          <w:b/>
          <w:bCs/>
          <w:color w:val="0040DA"/>
          <w:sz w:val="21"/>
          <w:szCs w:val="21"/>
        </w:rPr>
        <w:t xml:space="preserve">ime </w:t>
      </w:r>
      <w:r>
        <w:rPr>
          <w:rFonts w:ascii="AGaramond-Bold-SC750" w:hAnsi="AGaramond-Bold-SC750" w:cs="AGaramond-Bold-SC750"/>
          <w:b/>
          <w:bCs/>
          <w:color w:val="0040DA"/>
          <w:sz w:val="28"/>
          <w:szCs w:val="28"/>
        </w:rPr>
        <w:t>I</w:t>
      </w:r>
      <w:r>
        <w:rPr>
          <w:rFonts w:ascii="AGaramond-Bold-SC750" w:hAnsi="AGaramond-Bold-SC750" w:cs="AGaramond-Bold-SC750"/>
          <w:b/>
          <w:bCs/>
          <w:color w:val="0040DA"/>
          <w:sz w:val="21"/>
          <w:szCs w:val="21"/>
        </w:rPr>
        <w:t xml:space="preserve">s </w:t>
      </w:r>
      <w:r>
        <w:rPr>
          <w:rFonts w:ascii="AGaramond-Bold-SC750" w:hAnsi="AGaramond-Bold-SC750" w:cs="AGaramond-Bold-SC750"/>
          <w:b/>
          <w:bCs/>
          <w:color w:val="0040DA"/>
          <w:sz w:val="28"/>
          <w:szCs w:val="28"/>
        </w:rPr>
        <w:t>V</w:t>
      </w:r>
      <w:r>
        <w:rPr>
          <w:rFonts w:ascii="AGaramond-Bold-SC750" w:hAnsi="AGaramond-Bold-SC750" w:cs="AGaramond-Bold-SC750"/>
          <w:b/>
          <w:bCs/>
          <w:color w:val="0040DA"/>
          <w:sz w:val="21"/>
          <w:szCs w:val="21"/>
        </w:rPr>
        <w:t>aluable</w:t>
      </w:r>
    </w:p>
    <w:p w:rsidR="0010713B" w:rsidRDefault="0010713B" w:rsidP="0010713B">
      <w:pPr>
        <w:autoSpaceDE w:val="0"/>
        <w:autoSpaceDN w:val="0"/>
        <w:adjustRightInd w:val="0"/>
        <w:spacing w:after="0" w:line="240" w:lineRule="auto"/>
        <w:rPr>
          <w:rFonts w:ascii="AGaramond-Regular" w:hAnsi="AGaramond-Regular" w:cs="AGaramond-Regular"/>
          <w:color w:val="000000"/>
          <w:sz w:val="20"/>
          <w:szCs w:val="20"/>
        </w:rPr>
      </w:pPr>
      <w:r w:rsidRPr="004E0B05">
        <w:rPr>
          <w:noProof/>
        </w:rPr>
        <w:drawing>
          <wp:anchor distT="0" distB="0" distL="114300" distR="114300" simplePos="0" relativeHeight="251662336" behindDoc="0" locked="0" layoutInCell="1" allowOverlap="1" wp14:anchorId="79953A40" wp14:editId="6CE8AB19">
            <wp:simplePos x="0" y="0"/>
            <wp:positionH relativeFrom="margin">
              <wp:posOffset>3508921</wp:posOffset>
            </wp:positionH>
            <wp:positionV relativeFrom="paragraph">
              <wp:posOffset>741931</wp:posOffset>
            </wp:positionV>
            <wp:extent cx="2232660" cy="1743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660" cy="1743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Garamond-Regular" w:hAnsi="AGaramond-Regular" w:cs="AGaramond-Regular"/>
          <w:color w:val="000000"/>
          <w:sz w:val="20"/>
          <w:szCs w:val="20"/>
        </w:rPr>
        <w:t>You should be excited about your next trip, not stressed trying to plan it! Reading and compiling options for flights, schedules, tours, and hotels can be time consuming. You can check reviews, but do you know if they are accurate? What if that great hotel you find is fully booked for your travel dates? Travel agents are part of a network of travel companies, hotels and cruise lines. They’ve done the research and background checks so you can relax. Travel agents have powerful research tools and booking engines to combine with professional expertise. Let your agent do the hard work for you!</w:t>
      </w:r>
    </w:p>
    <w:p w:rsidR="0010713B" w:rsidRDefault="0010713B" w:rsidP="0010713B">
      <w:pPr>
        <w:autoSpaceDE w:val="0"/>
        <w:autoSpaceDN w:val="0"/>
        <w:adjustRightInd w:val="0"/>
        <w:spacing w:after="0" w:line="240" w:lineRule="auto"/>
        <w:rPr>
          <w:rFonts w:ascii="AGaramond-Bold-SC750" w:hAnsi="AGaramond-Bold-SC750" w:cs="AGaramond-Bold-SC750"/>
          <w:b/>
          <w:bCs/>
          <w:color w:val="0040DA"/>
          <w:sz w:val="21"/>
          <w:szCs w:val="21"/>
        </w:rPr>
      </w:pPr>
      <w:r>
        <w:rPr>
          <w:rFonts w:ascii="AGaramond-Bold-SC750" w:hAnsi="AGaramond-Bold-SC750" w:cs="AGaramond-Bold-SC750"/>
          <w:b/>
          <w:bCs/>
          <w:color w:val="0040DA"/>
          <w:sz w:val="28"/>
          <w:szCs w:val="28"/>
        </w:rPr>
        <w:t>G</w:t>
      </w:r>
      <w:r>
        <w:rPr>
          <w:rFonts w:ascii="AGaramond-Bold-SC750" w:hAnsi="AGaramond-Bold-SC750" w:cs="AGaramond-Bold-SC750"/>
          <w:b/>
          <w:bCs/>
          <w:color w:val="0040DA"/>
          <w:sz w:val="21"/>
          <w:szCs w:val="21"/>
        </w:rPr>
        <w:t xml:space="preserve">ain </w:t>
      </w:r>
      <w:r>
        <w:rPr>
          <w:rFonts w:ascii="AGaramond-Bold-SC750" w:hAnsi="AGaramond-Bold-SC750" w:cs="AGaramond-Bold-SC750"/>
          <w:b/>
          <w:bCs/>
          <w:color w:val="0040DA"/>
          <w:sz w:val="28"/>
          <w:szCs w:val="28"/>
        </w:rPr>
        <w:t>T</w:t>
      </w:r>
      <w:r>
        <w:rPr>
          <w:rFonts w:ascii="AGaramond-Bold-SC750" w:hAnsi="AGaramond-Bold-SC750" w:cs="AGaramond-Bold-SC750"/>
          <w:b/>
          <w:bCs/>
          <w:color w:val="0040DA"/>
          <w:sz w:val="21"/>
          <w:szCs w:val="21"/>
        </w:rPr>
        <w:t xml:space="preserve">he </w:t>
      </w:r>
      <w:r>
        <w:rPr>
          <w:rFonts w:ascii="AGaramond-Bold-SC750" w:hAnsi="AGaramond-Bold-SC750" w:cs="AGaramond-Bold-SC750"/>
          <w:b/>
          <w:bCs/>
          <w:color w:val="0040DA"/>
          <w:sz w:val="28"/>
          <w:szCs w:val="28"/>
        </w:rPr>
        <w:t>I</w:t>
      </w:r>
      <w:r>
        <w:rPr>
          <w:rFonts w:ascii="AGaramond-Bold-SC750" w:hAnsi="AGaramond-Bold-SC750" w:cs="AGaramond-Bold-SC750"/>
          <w:b/>
          <w:bCs/>
          <w:color w:val="0040DA"/>
          <w:sz w:val="21"/>
          <w:szCs w:val="21"/>
        </w:rPr>
        <w:t>nsider</w:t>
      </w:r>
      <w:r>
        <w:rPr>
          <w:rFonts w:ascii="AGaramond-Bold-SC750" w:hAnsi="AGaramond-Bold-SC750" w:cs="AGaramond-Bold-SC750"/>
          <w:b/>
          <w:bCs/>
          <w:color w:val="0040DA"/>
          <w:sz w:val="28"/>
          <w:szCs w:val="28"/>
        </w:rPr>
        <w:t>’</w:t>
      </w:r>
      <w:r>
        <w:rPr>
          <w:rFonts w:ascii="AGaramond-Bold-SC750" w:hAnsi="AGaramond-Bold-SC750" w:cs="AGaramond-Bold-SC750"/>
          <w:b/>
          <w:bCs/>
          <w:color w:val="0040DA"/>
          <w:sz w:val="21"/>
          <w:szCs w:val="21"/>
        </w:rPr>
        <w:t xml:space="preserve">s </w:t>
      </w:r>
      <w:r>
        <w:rPr>
          <w:rFonts w:ascii="AGaramond-Bold-SC750" w:hAnsi="AGaramond-Bold-SC750" w:cs="AGaramond-Bold-SC750"/>
          <w:b/>
          <w:bCs/>
          <w:color w:val="0040DA"/>
          <w:sz w:val="28"/>
          <w:szCs w:val="28"/>
        </w:rPr>
        <w:t>E</w:t>
      </w:r>
      <w:r>
        <w:rPr>
          <w:rFonts w:ascii="AGaramond-Bold-SC750" w:hAnsi="AGaramond-Bold-SC750" w:cs="AGaramond-Bold-SC750"/>
          <w:b/>
          <w:bCs/>
          <w:color w:val="0040DA"/>
          <w:sz w:val="21"/>
          <w:szCs w:val="21"/>
        </w:rPr>
        <w:t>dge</w:t>
      </w:r>
    </w:p>
    <w:p w:rsidR="0010713B" w:rsidRDefault="0010713B" w:rsidP="0010713B">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 xml:space="preserve">Asking Google a question is easy, but how do you make the right choice for you with all those websites clamoring for your attention? You shouldn’t have to wonder! Our well-traveled agents have the </w:t>
      </w:r>
      <w:proofErr w:type="spellStart"/>
      <w:r>
        <w:rPr>
          <w:rFonts w:ascii="AGaramond-Regular" w:hAnsi="AGaramond-Regular" w:cs="AGaramond-Regular"/>
          <w:color w:val="000000"/>
          <w:sz w:val="20"/>
          <w:szCs w:val="20"/>
        </w:rPr>
        <w:t>first hand</w:t>
      </w:r>
      <w:proofErr w:type="spellEnd"/>
      <w:r>
        <w:rPr>
          <w:rFonts w:ascii="AGaramond-Regular" w:hAnsi="AGaramond-Regular" w:cs="AGaramond-Regular"/>
          <w:color w:val="000000"/>
          <w:sz w:val="20"/>
          <w:szCs w:val="20"/>
        </w:rPr>
        <w:t xml:space="preserve"> experience to craft the perfect itinerary: flights, lodging, touring, and even knowing the best restaurants in the area. Experience building is our profession. We open a world of possibilities you might never know were available. Our agents start by getting to know you, your interests and preferences. We know reliable and credible companies around the world that help us plan unique experiences and get VIP treatment. That allows us to find the best match every time.</w:t>
      </w:r>
    </w:p>
    <w:p w:rsidR="0010713B" w:rsidRPr="00280448" w:rsidRDefault="0010713B" w:rsidP="0010713B">
      <w:pPr>
        <w:autoSpaceDE w:val="0"/>
        <w:autoSpaceDN w:val="0"/>
        <w:adjustRightInd w:val="0"/>
        <w:spacing w:after="0" w:line="240" w:lineRule="auto"/>
        <w:rPr>
          <w:rFonts w:ascii="AGaramond-Bold-SC750" w:hAnsi="AGaramond-Bold-SC750" w:cs="AGaramond-Bold-SC750"/>
          <w:b/>
          <w:bCs/>
          <w:color w:val="0040DA"/>
          <w:sz w:val="28"/>
          <w:szCs w:val="28"/>
        </w:rPr>
      </w:pPr>
      <w:r>
        <w:rPr>
          <w:rFonts w:ascii="AGaramond-Bold-SC750" w:hAnsi="AGaramond-Bold-SC750" w:cs="AGaramond-Bold-SC750"/>
          <w:b/>
          <w:bCs/>
          <w:color w:val="0040DA"/>
          <w:sz w:val="28"/>
          <w:szCs w:val="28"/>
        </w:rPr>
        <w:t>C</w:t>
      </w:r>
      <w:r>
        <w:rPr>
          <w:rFonts w:ascii="AGaramond-Bold-SC750" w:hAnsi="AGaramond-Bold-SC750" w:cs="AGaramond-Bold-SC750"/>
          <w:b/>
          <w:bCs/>
          <w:color w:val="0040DA"/>
          <w:sz w:val="21"/>
          <w:szCs w:val="21"/>
        </w:rPr>
        <w:t xml:space="preserve">oordinating </w:t>
      </w:r>
      <w:r>
        <w:rPr>
          <w:rFonts w:ascii="AGaramond-Bold-SC750" w:hAnsi="AGaramond-Bold-SC750" w:cs="AGaramond-Bold-SC750"/>
          <w:b/>
          <w:bCs/>
          <w:color w:val="0040DA"/>
          <w:sz w:val="28"/>
          <w:szCs w:val="28"/>
        </w:rPr>
        <w:t>F</w:t>
      </w:r>
      <w:r>
        <w:rPr>
          <w:rFonts w:ascii="AGaramond-Bold-SC750" w:hAnsi="AGaramond-Bold-SC750" w:cs="AGaramond-Bold-SC750"/>
          <w:b/>
          <w:bCs/>
          <w:color w:val="0040DA"/>
          <w:sz w:val="21"/>
          <w:szCs w:val="21"/>
        </w:rPr>
        <w:t>riends</w:t>
      </w:r>
      <w:r>
        <w:rPr>
          <w:rFonts w:ascii="AGaramond-Bold-SC750" w:hAnsi="AGaramond-Bold-SC750" w:cs="AGaramond-Bold-SC750"/>
          <w:b/>
          <w:bCs/>
          <w:color w:val="0040DA"/>
          <w:sz w:val="28"/>
          <w:szCs w:val="28"/>
        </w:rPr>
        <w:t>’ T</w:t>
      </w:r>
      <w:r>
        <w:rPr>
          <w:rFonts w:ascii="AGaramond-Bold-SC750" w:hAnsi="AGaramond-Bold-SC750" w:cs="AGaramond-Bold-SC750"/>
          <w:b/>
          <w:bCs/>
          <w:color w:val="0040DA"/>
          <w:sz w:val="21"/>
          <w:szCs w:val="21"/>
        </w:rPr>
        <w:t xml:space="preserve">ravel </w:t>
      </w:r>
      <w:r>
        <w:rPr>
          <w:rFonts w:ascii="AGaramond-Bold-SC750" w:hAnsi="AGaramond-Bold-SC750" w:cs="AGaramond-Bold-SC750"/>
          <w:b/>
          <w:bCs/>
          <w:color w:val="0040DA"/>
          <w:sz w:val="28"/>
          <w:szCs w:val="28"/>
        </w:rPr>
        <w:t>A</w:t>
      </w:r>
      <w:r>
        <w:rPr>
          <w:rFonts w:ascii="AGaramond-Bold-SC750" w:hAnsi="AGaramond-Bold-SC750" w:cs="AGaramond-Bold-SC750"/>
          <w:b/>
          <w:bCs/>
          <w:color w:val="0040DA"/>
          <w:sz w:val="21"/>
          <w:szCs w:val="21"/>
        </w:rPr>
        <w:t>rrangements</w:t>
      </w:r>
      <w:r>
        <w:rPr>
          <w:rFonts w:ascii="AGaramond-Bold-SC750" w:hAnsi="AGaramond-Bold-SC750" w:cs="AGaramond-Bold-SC750"/>
          <w:b/>
          <w:bCs/>
          <w:color w:val="0040DA"/>
          <w:sz w:val="28"/>
          <w:szCs w:val="28"/>
        </w:rPr>
        <w:t xml:space="preserve"> B</w:t>
      </w:r>
      <w:r>
        <w:rPr>
          <w:rFonts w:ascii="AGaramond-Bold-SC750" w:hAnsi="AGaramond-Bold-SC750" w:cs="AGaramond-Bold-SC750"/>
          <w:b/>
          <w:bCs/>
          <w:color w:val="0040DA"/>
          <w:sz w:val="21"/>
          <w:szCs w:val="21"/>
        </w:rPr>
        <w:t xml:space="preserve">ecomes a </w:t>
      </w:r>
      <w:r>
        <w:rPr>
          <w:rFonts w:ascii="AGaramond-Bold-SC750" w:hAnsi="AGaramond-Bold-SC750" w:cs="AGaramond-Bold-SC750"/>
          <w:b/>
          <w:bCs/>
          <w:color w:val="0040DA"/>
          <w:sz w:val="28"/>
          <w:szCs w:val="28"/>
        </w:rPr>
        <w:t>B</w:t>
      </w:r>
      <w:r>
        <w:rPr>
          <w:rFonts w:ascii="AGaramond-Bold-SC750" w:hAnsi="AGaramond-Bold-SC750" w:cs="AGaramond-Bold-SC750"/>
          <w:b/>
          <w:bCs/>
          <w:color w:val="0040DA"/>
          <w:sz w:val="21"/>
          <w:szCs w:val="21"/>
        </w:rPr>
        <w:t>reeze</w:t>
      </w:r>
    </w:p>
    <w:p w:rsidR="0010713B" w:rsidRDefault="0010713B" w:rsidP="0010713B">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Traveling with friends, arranging travel for a group, or planning a destination wedding can be complicated. Travel agents are experts in coordinating every detail, from air and hotel reservations to activities and events.</w:t>
      </w:r>
    </w:p>
    <w:p w:rsidR="0010713B" w:rsidRDefault="0010713B" w:rsidP="0010713B">
      <w:pPr>
        <w:autoSpaceDE w:val="0"/>
        <w:autoSpaceDN w:val="0"/>
        <w:adjustRightInd w:val="0"/>
        <w:spacing w:after="0" w:line="240" w:lineRule="auto"/>
        <w:rPr>
          <w:rFonts w:ascii="AGaramond-Bold-SC750" w:hAnsi="AGaramond-Bold-SC750" w:cs="AGaramond-Bold-SC750"/>
          <w:b/>
          <w:bCs/>
          <w:color w:val="0040DA"/>
          <w:sz w:val="21"/>
          <w:szCs w:val="21"/>
        </w:rPr>
      </w:pPr>
      <w:r>
        <w:rPr>
          <w:rFonts w:ascii="AGaramond-Bold-SC750" w:hAnsi="AGaramond-Bold-SC750" w:cs="AGaramond-Bold-SC750"/>
          <w:b/>
          <w:bCs/>
          <w:color w:val="0040DA"/>
          <w:sz w:val="28"/>
          <w:szCs w:val="28"/>
        </w:rPr>
        <w:t>E</w:t>
      </w:r>
      <w:r>
        <w:rPr>
          <w:rFonts w:ascii="AGaramond-Bold-SC750" w:hAnsi="AGaramond-Bold-SC750" w:cs="AGaramond-Bold-SC750"/>
          <w:b/>
          <w:bCs/>
          <w:color w:val="0040DA"/>
          <w:sz w:val="21"/>
          <w:szCs w:val="21"/>
        </w:rPr>
        <w:t xml:space="preserve">xclusive </w:t>
      </w:r>
      <w:r>
        <w:rPr>
          <w:rFonts w:ascii="AGaramond-Bold-SC750" w:hAnsi="AGaramond-Bold-SC750" w:cs="AGaramond-Bold-SC750"/>
          <w:b/>
          <w:bCs/>
          <w:color w:val="0040DA"/>
          <w:sz w:val="28"/>
          <w:szCs w:val="28"/>
        </w:rPr>
        <w:t>O</w:t>
      </w:r>
      <w:r>
        <w:rPr>
          <w:rFonts w:ascii="AGaramond-Bold-SC750" w:hAnsi="AGaramond-Bold-SC750" w:cs="AGaramond-Bold-SC750"/>
          <w:b/>
          <w:bCs/>
          <w:color w:val="0040DA"/>
          <w:sz w:val="21"/>
          <w:szCs w:val="21"/>
        </w:rPr>
        <w:t xml:space="preserve">ffers </w:t>
      </w:r>
      <w:r>
        <w:rPr>
          <w:rFonts w:ascii="AGaramond-Bold-SC750" w:hAnsi="AGaramond-Bold-SC750" w:cs="AGaramond-Bold-SC750"/>
          <w:b/>
          <w:bCs/>
          <w:color w:val="0040DA"/>
          <w:sz w:val="28"/>
          <w:szCs w:val="28"/>
        </w:rPr>
        <w:t>S</w:t>
      </w:r>
      <w:r>
        <w:rPr>
          <w:rFonts w:ascii="AGaramond-Bold-SC750" w:hAnsi="AGaramond-Bold-SC750" w:cs="AGaramond-Bold-SC750"/>
          <w:b/>
          <w:bCs/>
          <w:color w:val="0040DA"/>
          <w:sz w:val="21"/>
          <w:szCs w:val="21"/>
        </w:rPr>
        <w:t xml:space="preserve">ave </w:t>
      </w:r>
      <w:r>
        <w:rPr>
          <w:rFonts w:ascii="AGaramond-Bold-SC750" w:hAnsi="AGaramond-Bold-SC750" w:cs="AGaramond-Bold-SC750"/>
          <w:b/>
          <w:bCs/>
          <w:color w:val="0040DA"/>
          <w:sz w:val="28"/>
          <w:szCs w:val="28"/>
        </w:rPr>
        <w:t>Y</w:t>
      </w:r>
      <w:r>
        <w:rPr>
          <w:rFonts w:ascii="AGaramond-Bold-SC750" w:hAnsi="AGaramond-Bold-SC750" w:cs="AGaramond-Bold-SC750"/>
          <w:b/>
          <w:bCs/>
          <w:color w:val="0040DA"/>
          <w:sz w:val="21"/>
          <w:szCs w:val="21"/>
        </w:rPr>
        <w:t xml:space="preserve">ou </w:t>
      </w:r>
      <w:r>
        <w:rPr>
          <w:rFonts w:ascii="AGaramond-Bold-SC750" w:hAnsi="AGaramond-Bold-SC750" w:cs="AGaramond-Bold-SC750"/>
          <w:b/>
          <w:bCs/>
          <w:color w:val="0040DA"/>
          <w:sz w:val="28"/>
          <w:szCs w:val="28"/>
        </w:rPr>
        <w:t>M</w:t>
      </w:r>
      <w:r>
        <w:rPr>
          <w:rFonts w:ascii="AGaramond-Bold-SC750" w:hAnsi="AGaramond-Bold-SC750" w:cs="AGaramond-Bold-SC750"/>
          <w:b/>
          <w:bCs/>
          <w:color w:val="0040DA"/>
          <w:sz w:val="21"/>
          <w:szCs w:val="21"/>
        </w:rPr>
        <w:t>oney</w:t>
      </w:r>
    </w:p>
    <w:p w:rsidR="0010713B" w:rsidRDefault="0010713B" w:rsidP="0010713B">
      <w:pPr>
        <w:autoSpaceDE w:val="0"/>
        <w:autoSpaceDN w:val="0"/>
        <w:adjustRightInd w:val="0"/>
        <w:spacing w:after="0" w:line="240" w:lineRule="auto"/>
        <w:rPr>
          <w:rFonts w:ascii="AGaramond-Regular" w:hAnsi="AGaramond-Regular" w:cs="AGaramond-Regular"/>
          <w:color w:val="000000"/>
          <w:sz w:val="20"/>
          <w:szCs w:val="20"/>
        </w:rPr>
      </w:pPr>
      <w:r>
        <w:rPr>
          <w:noProof/>
        </w:rPr>
        <w:drawing>
          <wp:anchor distT="0" distB="0" distL="114300" distR="114300" simplePos="0" relativeHeight="251660288" behindDoc="0" locked="0" layoutInCell="1" allowOverlap="1" wp14:anchorId="34F8D60B" wp14:editId="4938367E">
            <wp:simplePos x="0" y="0"/>
            <wp:positionH relativeFrom="column">
              <wp:posOffset>-11548</wp:posOffset>
            </wp:positionH>
            <wp:positionV relativeFrom="paragraph">
              <wp:posOffset>274541</wp:posOffset>
            </wp:positionV>
            <wp:extent cx="1914525" cy="12858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 2.png"/>
                    <pic:cNvPicPr/>
                  </pic:nvPicPr>
                  <pic:blipFill>
                    <a:blip r:embed="rId6">
                      <a:extLst>
                        <a:ext uri="{28A0092B-C50C-407E-A947-70E740481C1C}">
                          <a14:useLocalDpi xmlns:a14="http://schemas.microsoft.com/office/drawing/2010/main" val="0"/>
                        </a:ext>
                      </a:extLst>
                    </a:blip>
                    <a:stretch>
                      <a:fillRect/>
                    </a:stretch>
                  </pic:blipFill>
                  <pic:spPr>
                    <a:xfrm>
                      <a:off x="0" y="0"/>
                      <a:ext cx="1914525" cy="1285875"/>
                    </a:xfrm>
                    <a:prstGeom prst="rect">
                      <a:avLst/>
                    </a:prstGeom>
                  </pic:spPr>
                </pic:pic>
              </a:graphicData>
            </a:graphic>
          </wp:anchor>
        </w:drawing>
      </w:r>
      <w:r>
        <w:rPr>
          <w:noProof/>
        </w:rPr>
        <w:drawing>
          <wp:anchor distT="0" distB="0" distL="114300" distR="114300" simplePos="0" relativeHeight="251661312" behindDoc="0" locked="0" layoutInCell="1" allowOverlap="1" wp14:anchorId="0C8F5917" wp14:editId="72598E9C">
            <wp:simplePos x="0" y="0"/>
            <wp:positionH relativeFrom="margin">
              <wp:posOffset>4508204</wp:posOffset>
            </wp:positionH>
            <wp:positionV relativeFrom="paragraph">
              <wp:posOffset>380099</wp:posOffset>
            </wp:positionV>
            <wp:extent cx="1209675" cy="18383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3.png"/>
                    <pic:cNvPicPr/>
                  </pic:nvPicPr>
                  <pic:blipFill>
                    <a:blip r:embed="rId7">
                      <a:extLst>
                        <a:ext uri="{28A0092B-C50C-407E-A947-70E740481C1C}">
                          <a14:useLocalDpi xmlns:a14="http://schemas.microsoft.com/office/drawing/2010/main" val="0"/>
                        </a:ext>
                      </a:extLst>
                    </a:blip>
                    <a:stretch>
                      <a:fillRect/>
                    </a:stretch>
                  </pic:blipFill>
                  <pic:spPr>
                    <a:xfrm>
                      <a:off x="0" y="0"/>
                      <a:ext cx="1209675" cy="1838325"/>
                    </a:xfrm>
                    <a:prstGeom prst="rect">
                      <a:avLst/>
                    </a:prstGeom>
                  </pic:spPr>
                </pic:pic>
              </a:graphicData>
            </a:graphic>
          </wp:anchor>
        </w:drawing>
      </w:r>
      <w:r>
        <w:rPr>
          <w:rFonts w:ascii="AGaramond-Regular" w:hAnsi="AGaramond-Regular" w:cs="AGaramond-Regular"/>
          <w:color w:val="000000"/>
          <w:sz w:val="20"/>
          <w:szCs w:val="20"/>
        </w:rPr>
        <w:t>Travel agents know about promotions offered exclusively by our travel partners that maximize the value you receive from your vacation budget. Your agent will pinpoint the right deal for you from offers not available anywhere else.</w:t>
      </w:r>
    </w:p>
    <w:p w:rsidR="0010713B" w:rsidRDefault="0010713B" w:rsidP="0010713B">
      <w:pPr>
        <w:autoSpaceDE w:val="0"/>
        <w:autoSpaceDN w:val="0"/>
        <w:adjustRightInd w:val="0"/>
        <w:spacing w:after="0" w:line="240" w:lineRule="auto"/>
        <w:rPr>
          <w:rFonts w:ascii="AGaramond-Bold-SC750" w:hAnsi="AGaramond-Bold-SC750" w:cs="AGaramond-Bold-SC750"/>
          <w:b/>
          <w:bCs/>
          <w:color w:val="0040DA"/>
          <w:sz w:val="21"/>
          <w:szCs w:val="21"/>
        </w:rPr>
      </w:pPr>
      <w:r>
        <w:rPr>
          <w:rFonts w:ascii="AGaramond-Bold-SC750" w:hAnsi="AGaramond-Bold-SC750" w:cs="AGaramond-Bold-SC750"/>
          <w:b/>
          <w:bCs/>
          <w:color w:val="0040DA"/>
          <w:sz w:val="28"/>
          <w:szCs w:val="28"/>
        </w:rPr>
        <w:t>E</w:t>
      </w:r>
      <w:r>
        <w:rPr>
          <w:rFonts w:ascii="AGaramond-Bold-SC750" w:hAnsi="AGaramond-Bold-SC750" w:cs="AGaramond-Bold-SC750"/>
          <w:b/>
          <w:bCs/>
          <w:color w:val="0040DA"/>
          <w:sz w:val="21"/>
          <w:szCs w:val="21"/>
        </w:rPr>
        <w:t xml:space="preserve">xpecting the </w:t>
      </w:r>
      <w:r>
        <w:rPr>
          <w:rFonts w:ascii="AGaramond-Bold-SC750" w:hAnsi="AGaramond-Bold-SC750" w:cs="AGaramond-Bold-SC750"/>
          <w:b/>
          <w:bCs/>
          <w:color w:val="0040DA"/>
          <w:sz w:val="28"/>
          <w:szCs w:val="28"/>
        </w:rPr>
        <w:t>U</w:t>
      </w:r>
      <w:r>
        <w:rPr>
          <w:rFonts w:ascii="AGaramond-Bold-SC750" w:hAnsi="AGaramond-Bold-SC750" w:cs="AGaramond-Bold-SC750"/>
          <w:b/>
          <w:bCs/>
          <w:color w:val="0040DA"/>
          <w:sz w:val="21"/>
          <w:szCs w:val="21"/>
        </w:rPr>
        <w:t>nexpected</w:t>
      </w:r>
    </w:p>
    <w:p w:rsidR="0010713B" w:rsidRDefault="0010713B" w:rsidP="0010713B">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Our world can be busy and hectic, and things don’t always go as planned. Weather delays, flight cancellations or health emergencies can threaten to derail even the most carefully planned trip. When</w:t>
      </w:r>
    </w:p>
    <w:p w:rsidR="0010713B" w:rsidRDefault="0010713B" w:rsidP="0010713B">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things go wrong, a travel agent can provide assistance, easing the burden in a stressful situation. In an emergency, local contacts can often be provided. It’s great to know you aren’t alone.</w:t>
      </w:r>
    </w:p>
    <w:p w:rsidR="0010713B" w:rsidRDefault="0010713B" w:rsidP="0010713B">
      <w:pPr>
        <w:autoSpaceDE w:val="0"/>
        <w:autoSpaceDN w:val="0"/>
        <w:adjustRightInd w:val="0"/>
        <w:spacing w:after="0" w:line="240" w:lineRule="auto"/>
        <w:rPr>
          <w:rFonts w:ascii="AGaramond-Bold-SC750" w:hAnsi="AGaramond-Bold-SC750" w:cs="AGaramond-Bold-SC750"/>
          <w:b/>
          <w:bCs/>
          <w:color w:val="0040DA"/>
          <w:sz w:val="21"/>
          <w:szCs w:val="21"/>
        </w:rPr>
      </w:pPr>
      <w:r>
        <w:rPr>
          <w:rFonts w:ascii="AGaramond-Bold-SC750" w:hAnsi="AGaramond-Bold-SC750" w:cs="AGaramond-Bold-SC750"/>
          <w:b/>
          <w:bCs/>
          <w:color w:val="0040DA"/>
          <w:sz w:val="28"/>
          <w:szCs w:val="28"/>
        </w:rPr>
        <w:t>P</w:t>
      </w:r>
      <w:r>
        <w:rPr>
          <w:rFonts w:ascii="AGaramond-Bold-SC750" w:hAnsi="AGaramond-Bold-SC750" w:cs="AGaramond-Bold-SC750"/>
          <w:b/>
          <w:bCs/>
          <w:color w:val="0040DA"/>
          <w:sz w:val="21"/>
          <w:szCs w:val="21"/>
        </w:rPr>
        <w:t xml:space="preserve">ersonal </w:t>
      </w:r>
      <w:r>
        <w:rPr>
          <w:rFonts w:ascii="AGaramond-Bold-SC750" w:hAnsi="AGaramond-Bold-SC750" w:cs="AGaramond-Bold-SC750"/>
          <w:b/>
          <w:bCs/>
          <w:color w:val="0040DA"/>
          <w:sz w:val="28"/>
          <w:szCs w:val="28"/>
        </w:rPr>
        <w:t>S</w:t>
      </w:r>
      <w:r>
        <w:rPr>
          <w:rFonts w:ascii="AGaramond-Bold-SC750" w:hAnsi="AGaramond-Bold-SC750" w:cs="AGaramond-Bold-SC750"/>
          <w:b/>
          <w:bCs/>
          <w:color w:val="0040DA"/>
          <w:sz w:val="21"/>
          <w:szCs w:val="21"/>
        </w:rPr>
        <w:t xml:space="preserve">ervice from </w:t>
      </w:r>
      <w:r>
        <w:rPr>
          <w:rFonts w:ascii="AGaramond-Bold-SC750" w:hAnsi="AGaramond-Bold-SC750" w:cs="AGaramond-Bold-SC750"/>
          <w:b/>
          <w:bCs/>
          <w:color w:val="0040DA"/>
          <w:sz w:val="28"/>
          <w:szCs w:val="28"/>
        </w:rPr>
        <w:t>P</w:t>
      </w:r>
      <w:r>
        <w:rPr>
          <w:rFonts w:ascii="AGaramond-Bold-SC750" w:hAnsi="AGaramond-Bold-SC750" w:cs="AGaramond-Bold-SC750"/>
          <w:b/>
          <w:bCs/>
          <w:color w:val="0040DA"/>
          <w:sz w:val="21"/>
          <w:szCs w:val="21"/>
        </w:rPr>
        <w:t xml:space="preserve">lanning </w:t>
      </w:r>
      <w:r>
        <w:rPr>
          <w:rFonts w:ascii="AGaramond-Bold-SC750" w:hAnsi="AGaramond-Bold-SC750" w:cs="AGaramond-Bold-SC750"/>
          <w:b/>
          <w:bCs/>
          <w:color w:val="0040DA"/>
          <w:sz w:val="28"/>
          <w:szCs w:val="28"/>
        </w:rPr>
        <w:t>T</w:t>
      </w:r>
      <w:r>
        <w:rPr>
          <w:rFonts w:ascii="AGaramond-Bold-SC750" w:hAnsi="AGaramond-Bold-SC750" w:cs="AGaramond-Bold-SC750"/>
          <w:b/>
          <w:bCs/>
          <w:color w:val="0040DA"/>
          <w:sz w:val="21"/>
          <w:szCs w:val="21"/>
        </w:rPr>
        <w:t xml:space="preserve">o </w:t>
      </w:r>
      <w:r>
        <w:rPr>
          <w:rFonts w:ascii="AGaramond-Bold-SC750" w:hAnsi="AGaramond-Bold-SC750" w:cs="AGaramond-Bold-SC750"/>
          <w:b/>
          <w:bCs/>
          <w:color w:val="0040DA"/>
          <w:sz w:val="28"/>
          <w:szCs w:val="28"/>
        </w:rPr>
        <w:t>H</w:t>
      </w:r>
      <w:r>
        <w:rPr>
          <w:rFonts w:ascii="AGaramond-Bold-SC750" w:hAnsi="AGaramond-Bold-SC750" w:cs="AGaramond-Bold-SC750"/>
          <w:b/>
          <w:bCs/>
          <w:color w:val="0040DA"/>
          <w:sz w:val="21"/>
          <w:szCs w:val="21"/>
        </w:rPr>
        <w:t>omecoming</w:t>
      </w:r>
    </w:p>
    <w:p w:rsidR="0010713B" w:rsidRDefault="0010713B" w:rsidP="0010713B">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When it is time to plan your next vacation, trust your travel professional to recommend destinations and special experiences you might not find on your own. Your agent will handle all the details, provide support while you are traveling, and follow up when you return. You can rely on us for peace of mind, and to help you create an extraordinary vacation with memories that will last a lifetime.</w:t>
      </w:r>
      <w:bookmarkStart w:id="0" w:name="_GoBack"/>
      <w:bookmarkEnd w:id="0"/>
    </w:p>
    <w:sectPr w:rsidR="0010713B" w:rsidSect="0010713B">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AGaramond-Bold-SC75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3B"/>
    <w:rsid w:val="0010713B"/>
    <w:rsid w:val="008B3338"/>
    <w:rsid w:val="00A7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C83C5-FB5D-4C7B-88AA-8C184F73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Dick Rinsky</cp:lastModifiedBy>
  <cp:revision>2</cp:revision>
  <dcterms:created xsi:type="dcterms:W3CDTF">2018-06-12T19:13:00Z</dcterms:created>
  <dcterms:modified xsi:type="dcterms:W3CDTF">2018-06-12T19:13:00Z</dcterms:modified>
</cp:coreProperties>
</file>